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43889" w14:textId="77777777" w:rsidR="0024749D" w:rsidRPr="00CE4E9D" w:rsidRDefault="0024749D" w:rsidP="00CE4E9D">
      <w:pPr>
        <w:jc w:val="center"/>
        <w:rPr>
          <w:rFonts w:ascii="Calibri" w:hAnsi="Calibri"/>
          <w:b/>
        </w:rPr>
      </w:pPr>
    </w:p>
    <w:p w14:paraId="5539D601" w14:textId="21E2A44F" w:rsidR="00F40BEA" w:rsidRDefault="00F40BEA" w:rsidP="00FA41F9">
      <w:pPr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 xml:space="preserve">Synaffix </w:t>
      </w:r>
      <w:r w:rsidR="000C6001">
        <w:rPr>
          <w:rFonts w:ascii="Calibri" w:hAnsi="Calibri"/>
          <w:b/>
        </w:rPr>
        <w:t xml:space="preserve">Achieves </w:t>
      </w:r>
      <w:r w:rsidR="00E13C69">
        <w:rPr>
          <w:rFonts w:ascii="Calibri" w:hAnsi="Calibri"/>
          <w:b/>
        </w:rPr>
        <w:t>Significantly Improve</w:t>
      </w:r>
      <w:r w:rsidR="000C6001">
        <w:rPr>
          <w:rFonts w:ascii="Calibri" w:hAnsi="Calibri"/>
          <w:b/>
        </w:rPr>
        <w:t>d</w:t>
      </w:r>
      <w:r w:rsidR="00885C4F" w:rsidRPr="004272CC">
        <w:rPr>
          <w:rFonts w:ascii="Calibri" w:hAnsi="Calibri"/>
          <w:b/>
        </w:rPr>
        <w:t xml:space="preserve"> Therapeutic Index</w:t>
      </w:r>
      <w:bookmarkEnd w:id="0"/>
      <w:r w:rsidR="00885C4F" w:rsidRPr="004272CC">
        <w:rPr>
          <w:rFonts w:ascii="Calibri" w:hAnsi="Calibri"/>
          <w:b/>
        </w:rPr>
        <w:t xml:space="preserve"> </w:t>
      </w:r>
    </w:p>
    <w:p w14:paraId="26D3D67B" w14:textId="1E09F433" w:rsidR="0024749D" w:rsidRPr="004272CC" w:rsidRDefault="000C6001" w:rsidP="00FA41F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Compared to</w:t>
      </w:r>
      <w:r w:rsidR="00885C4F" w:rsidRPr="004272CC">
        <w:rPr>
          <w:rFonts w:ascii="Calibri" w:hAnsi="Calibri"/>
          <w:b/>
        </w:rPr>
        <w:t xml:space="preserve"> Both FDA-</w:t>
      </w:r>
      <w:r>
        <w:rPr>
          <w:rFonts w:ascii="Calibri" w:hAnsi="Calibri"/>
          <w:b/>
        </w:rPr>
        <w:t>A</w:t>
      </w:r>
      <w:r w:rsidR="00885C4F" w:rsidRPr="004272CC">
        <w:rPr>
          <w:rFonts w:ascii="Calibri" w:hAnsi="Calibri"/>
          <w:b/>
        </w:rPr>
        <w:t>pproved ADCs</w:t>
      </w:r>
      <w:r w:rsidR="00FD4012">
        <w:rPr>
          <w:rFonts w:ascii="Calibri" w:hAnsi="Calibri"/>
          <w:b/>
        </w:rPr>
        <w:t xml:space="preserve"> and </w:t>
      </w:r>
      <w:r w:rsidR="00716CC3">
        <w:rPr>
          <w:rFonts w:ascii="Calibri" w:hAnsi="Calibri"/>
          <w:b/>
        </w:rPr>
        <w:t>e</w:t>
      </w:r>
      <w:r w:rsidR="00FD4012">
        <w:rPr>
          <w:rFonts w:ascii="Calibri" w:hAnsi="Calibri"/>
          <w:b/>
        </w:rPr>
        <w:t xml:space="preserve">xpands its </w:t>
      </w:r>
      <w:r>
        <w:rPr>
          <w:rFonts w:ascii="Calibri" w:hAnsi="Calibri"/>
          <w:b/>
        </w:rPr>
        <w:t>Scientific Advisory Board</w:t>
      </w:r>
      <w:r w:rsidR="00F40BEA">
        <w:rPr>
          <w:rFonts w:ascii="Calibri" w:hAnsi="Calibri"/>
          <w:b/>
        </w:rPr>
        <w:t xml:space="preserve"> </w:t>
      </w:r>
    </w:p>
    <w:p w14:paraId="27D7F8AA" w14:textId="77777777" w:rsidR="0024749D" w:rsidRDefault="0024749D" w:rsidP="0024749D">
      <w:pPr>
        <w:rPr>
          <w:rFonts w:ascii="Calibri" w:hAnsi="Calibri"/>
          <w:b/>
          <w:bCs/>
        </w:rPr>
      </w:pPr>
    </w:p>
    <w:p w14:paraId="236B4C47" w14:textId="1F88EE1A" w:rsidR="000330E5" w:rsidRDefault="00720FA2" w:rsidP="0096707B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AMSTERDAM </w:t>
      </w:r>
      <w:r w:rsidR="00CE226D">
        <w:rPr>
          <w:rFonts w:ascii="Calibri" w:hAnsi="Calibri"/>
          <w:b/>
          <w:bCs/>
        </w:rPr>
        <w:t>–</w:t>
      </w:r>
      <w:r w:rsidR="0024749D" w:rsidRPr="0024749D">
        <w:rPr>
          <w:rFonts w:ascii="Calibri" w:hAnsi="Calibri"/>
          <w:b/>
          <w:bCs/>
        </w:rPr>
        <w:t xml:space="preserve"> </w:t>
      </w:r>
      <w:r w:rsidR="00CD37A2">
        <w:rPr>
          <w:rFonts w:ascii="Calibri" w:hAnsi="Calibri"/>
          <w:b/>
          <w:bCs/>
        </w:rPr>
        <w:t>July</w:t>
      </w:r>
      <w:r w:rsidR="004C3973">
        <w:rPr>
          <w:rFonts w:ascii="Calibri" w:hAnsi="Calibri"/>
          <w:b/>
          <w:bCs/>
        </w:rPr>
        <w:t xml:space="preserve"> </w:t>
      </w:r>
      <w:r w:rsidR="00DA66FA">
        <w:rPr>
          <w:rFonts w:ascii="Calibri" w:hAnsi="Calibri"/>
          <w:b/>
          <w:bCs/>
        </w:rPr>
        <w:t>20</w:t>
      </w:r>
      <w:r w:rsidR="00DA66FA" w:rsidRPr="00AB1103">
        <w:rPr>
          <w:rFonts w:ascii="Calibri" w:hAnsi="Calibri"/>
          <w:b/>
          <w:bCs/>
          <w:vertAlign w:val="superscript"/>
        </w:rPr>
        <w:t>th</w:t>
      </w:r>
      <w:r w:rsidR="00DA66FA" w:rsidRPr="0024749D">
        <w:rPr>
          <w:rFonts w:ascii="Calibri" w:hAnsi="Calibri"/>
          <w:b/>
          <w:bCs/>
        </w:rPr>
        <w:t xml:space="preserve"> </w:t>
      </w:r>
      <w:r w:rsidR="0024749D" w:rsidRPr="0024749D">
        <w:rPr>
          <w:rFonts w:ascii="Calibri" w:hAnsi="Calibri"/>
          <w:b/>
          <w:bCs/>
        </w:rPr>
        <w:t>201</w:t>
      </w:r>
      <w:r w:rsidR="004C3973">
        <w:rPr>
          <w:rFonts w:ascii="Calibri" w:hAnsi="Calibri"/>
          <w:b/>
          <w:bCs/>
        </w:rPr>
        <w:t>6</w:t>
      </w:r>
      <w:r w:rsidR="0024749D" w:rsidRPr="0024749D">
        <w:rPr>
          <w:rFonts w:ascii="Calibri" w:hAnsi="Calibri"/>
        </w:rPr>
        <w:t> </w:t>
      </w:r>
      <w:r w:rsidR="0024749D" w:rsidRPr="00CE226D">
        <w:rPr>
          <w:rFonts w:ascii="Calibri" w:hAnsi="Calibri"/>
          <w:b/>
        </w:rPr>
        <w:t>–</w:t>
      </w:r>
      <w:r w:rsidR="0024749D" w:rsidRPr="0024749D">
        <w:rPr>
          <w:rFonts w:ascii="Calibri" w:hAnsi="Calibri"/>
        </w:rPr>
        <w:t> </w:t>
      </w:r>
      <w:r w:rsidR="0096707B">
        <w:rPr>
          <w:rFonts w:ascii="Calibri" w:hAnsi="Calibri"/>
        </w:rPr>
        <w:t>Synaffix</w:t>
      </w:r>
      <w:r w:rsidR="00737F03" w:rsidRPr="00737F03">
        <w:rPr>
          <w:rFonts w:ascii="Calibri" w:hAnsi="Calibri"/>
        </w:rPr>
        <w:t xml:space="preserve"> BV, a biotechnology company exclusively focused on the development of industry-leading antibody-drug conjugate (ADC) technology platforms, </w:t>
      </w:r>
      <w:r w:rsidR="00FA41F9">
        <w:rPr>
          <w:rFonts w:ascii="Calibri" w:hAnsi="Calibri"/>
        </w:rPr>
        <w:t xml:space="preserve">today announced </w:t>
      </w:r>
      <w:r w:rsidR="009B6F6D">
        <w:rPr>
          <w:rFonts w:ascii="Calibri" w:hAnsi="Calibri"/>
        </w:rPr>
        <w:t>the completion of</w:t>
      </w:r>
      <w:r w:rsidR="002E075A">
        <w:rPr>
          <w:rFonts w:ascii="Calibri" w:hAnsi="Calibri"/>
        </w:rPr>
        <w:t xml:space="preserve"> a</w:t>
      </w:r>
      <w:r w:rsidR="00FA41F9">
        <w:rPr>
          <w:rFonts w:ascii="Calibri" w:hAnsi="Calibri"/>
        </w:rPr>
        <w:t xml:space="preserve"> new</w:t>
      </w:r>
      <w:r w:rsidR="002E075A">
        <w:rPr>
          <w:rFonts w:ascii="Calibri" w:hAnsi="Calibri"/>
        </w:rPr>
        <w:t xml:space="preserve"> set of</w:t>
      </w:r>
      <w:r w:rsidR="00FA41F9">
        <w:rPr>
          <w:rFonts w:ascii="Calibri" w:hAnsi="Calibri"/>
        </w:rPr>
        <w:t xml:space="preserve"> </w:t>
      </w:r>
      <w:r w:rsidR="009B6F6D">
        <w:rPr>
          <w:rFonts w:ascii="Calibri" w:hAnsi="Calibri"/>
        </w:rPr>
        <w:t>preclinical studies that further support</w:t>
      </w:r>
      <w:r w:rsidR="002E075A">
        <w:rPr>
          <w:rFonts w:ascii="Calibri" w:hAnsi="Calibri"/>
        </w:rPr>
        <w:t>s</w:t>
      </w:r>
      <w:r w:rsidR="00FA41F9">
        <w:rPr>
          <w:rFonts w:ascii="Calibri" w:hAnsi="Calibri"/>
        </w:rPr>
        <w:t xml:space="preserve"> the </w:t>
      </w:r>
      <w:r w:rsidR="00E13C69">
        <w:rPr>
          <w:rFonts w:ascii="Calibri" w:hAnsi="Calibri"/>
        </w:rPr>
        <w:t>potential for its technology to enable safer and more effective targeted cancer therapeutics</w:t>
      </w:r>
      <w:r w:rsidR="00FA41F9">
        <w:rPr>
          <w:rFonts w:ascii="Calibri" w:hAnsi="Calibri"/>
        </w:rPr>
        <w:t>.</w:t>
      </w:r>
      <w:r w:rsidR="00E13C69">
        <w:rPr>
          <w:rFonts w:ascii="Calibri" w:hAnsi="Calibri"/>
        </w:rPr>
        <w:t xml:space="preserve">  </w:t>
      </w:r>
      <w:r w:rsidR="00FE66D3">
        <w:rPr>
          <w:rFonts w:ascii="Calibri" w:hAnsi="Calibri"/>
        </w:rPr>
        <w:t>Th</w:t>
      </w:r>
      <w:r w:rsidR="009B6F6D">
        <w:rPr>
          <w:rFonts w:ascii="Calibri" w:hAnsi="Calibri"/>
        </w:rPr>
        <w:t>e</w:t>
      </w:r>
      <w:r w:rsidR="00B5490A">
        <w:rPr>
          <w:rFonts w:ascii="Calibri" w:hAnsi="Calibri"/>
        </w:rPr>
        <w:t xml:space="preserve"> data </w:t>
      </w:r>
      <w:r w:rsidR="009B6F6D">
        <w:rPr>
          <w:rFonts w:ascii="Calibri" w:hAnsi="Calibri"/>
        </w:rPr>
        <w:t xml:space="preserve">obtained in these studies </w:t>
      </w:r>
      <w:r w:rsidR="00B5490A">
        <w:rPr>
          <w:rFonts w:ascii="Calibri" w:hAnsi="Calibri"/>
        </w:rPr>
        <w:t>capture the</w:t>
      </w:r>
      <w:r w:rsidR="00FE66D3">
        <w:rPr>
          <w:rFonts w:ascii="Calibri" w:hAnsi="Calibri"/>
        </w:rPr>
        <w:t xml:space="preserve"> outcomes from its latest R&amp;D efforts demonstrat</w:t>
      </w:r>
      <w:r w:rsidR="00B5490A">
        <w:rPr>
          <w:rFonts w:ascii="Calibri" w:hAnsi="Calibri"/>
        </w:rPr>
        <w:t>ing</w:t>
      </w:r>
      <w:r w:rsidR="00FE66D3">
        <w:rPr>
          <w:rFonts w:ascii="Calibri" w:hAnsi="Calibri"/>
        </w:rPr>
        <w:t xml:space="preserve"> that </w:t>
      </w:r>
      <w:r w:rsidR="00E13C69">
        <w:rPr>
          <w:rFonts w:ascii="Calibri" w:hAnsi="Calibri"/>
        </w:rPr>
        <w:t>Synaffix</w:t>
      </w:r>
      <w:r w:rsidR="00FE66D3">
        <w:rPr>
          <w:rFonts w:ascii="Calibri" w:hAnsi="Calibri"/>
        </w:rPr>
        <w:t xml:space="preserve"> platform technologies, GlycoConnect</w:t>
      </w:r>
      <w:r w:rsidR="00B5490A">
        <w:rPr>
          <w:rFonts w:ascii="Calibri" w:hAnsi="Calibri"/>
        </w:rPr>
        <w:t>™</w:t>
      </w:r>
      <w:r w:rsidR="00FE66D3">
        <w:rPr>
          <w:rFonts w:ascii="Calibri" w:hAnsi="Calibri"/>
        </w:rPr>
        <w:t xml:space="preserve"> and HydraSpace</w:t>
      </w:r>
      <w:r w:rsidR="00B5490A">
        <w:rPr>
          <w:rFonts w:ascii="Calibri" w:hAnsi="Calibri"/>
        </w:rPr>
        <w:t>™</w:t>
      </w:r>
      <w:r w:rsidR="00FE66D3">
        <w:rPr>
          <w:rFonts w:ascii="Calibri" w:hAnsi="Calibri"/>
        </w:rPr>
        <w:t>,</w:t>
      </w:r>
      <w:r w:rsidR="00B5490A">
        <w:rPr>
          <w:rFonts w:ascii="Calibri" w:hAnsi="Calibri"/>
        </w:rPr>
        <w:t xml:space="preserve"> </w:t>
      </w:r>
      <w:r w:rsidR="00FE66D3">
        <w:rPr>
          <w:rFonts w:ascii="Calibri" w:hAnsi="Calibri"/>
        </w:rPr>
        <w:t xml:space="preserve">generate ADCs </w:t>
      </w:r>
      <w:r w:rsidR="00663483">
        <w:rPr>
          <w:rFonts w:ascii="Calibri" w:hAnsi="Calibri"/>
        </w:rPr>
        <w:t>with</w:t>
      </w:r>
      <w:r w:rsidR="004458C1">
        <w:rPr>
          <w:rFonts w:ascii="Calibri" w:hAnsi="Calibri"/>
        </w:rPr>
        <w:t xml:space="preserve"> significantly improved t</w:t>
      </w:r>
      <w:r w:rsidR="00FE66D3">
        <w:rPr>
          <w:rFonts w:ascii="Calibri" w:hAnsi="Calibri"/>
        </w:rPr>
        <w:t xml:space="preserve">herapeutic index when compared directly to </w:t>
      </w:r>
      <w:proofErr w:type="spellStart"/>
      <w:r w:rsidR="00FE66D3">
        <w:rPr>
          <w:rFonts w:ascii="Calibri" w:hAnsi="Calibri"/>
        </w:rPr>
        <w:t>Kadcyla</w:t>
      </w:r>
      <w:proofErr w:type="spellEnd"/>
      <w:r w:rsidR="00FE66D3">
        <w:rPr>
          <w:rFonts w:ascii="Calibri" w:hAnsi="Calibri"/>
        </w:rPr>
        <w:t xml:space="preserve">® and </w:t>
      </w:r>
      <w:proofErr w:type="spellStart"/>
      <w:r w:rsidR="00FE66D3">
        <w:rPr>
          <w:rFonts w:ascii="Calibri" w:hAnsi="Calibri"/>
        </w:rPr>
        <w:t>Adcetris</w:t>
      </w:r>
      <w:proofErr w:type="spellEnd"/>
      <w:r w:rsidR="00FE66D3">
        <w:rPr>
          <w:rFonts w:ascii="Calibri" w:hAnsi="Calibri"/>
        </w:rPr>
        <w:t>®</w:t>
      </w:r>
      <w:r w:rsidR="009B6F6D">
        <w:rPr>
          <w:rFonts w:ascii="Calibri" w:hAnsi="Calibri"/>
        </w:rPr>
        <w:t>,</w:t>
      </w:r>
      <w:r w:rsidR="0053459D">
        <w:rPr>
          <w:rFonts w:ascii="Calibri" w:hAnsi="Calibri"/>
        </w:rPr>
        <w:t xml:space="preserve"> </w:t>
      </w:r>
      <w:r w:rsidR="009B6F6D">
        <w:rPr>
          <w:rFonts w:ascii="Calibri" w:hAnsi="Calibri"/>
        </w:rPr>
        <w:t>the two FDA-</w:t>
      </w:r>
      <w:r w:rsidR="00A720A8">
        <w:rPr>
          <w:rFonts w:ascii="Calibri" w:hAnsi="Calibri"/>
        </w:rPr>
        <w:t>a</w:t>
      </w:r>
      <w:r w:rsidR="009B6F6D">
        <w:rPr>
          <w:rFonts w:ascii="Calibri" w:hAnsi="Calibri"/>
        </w:rPr>
        <w:t>pproved ADC</w:t>
      </w:r>
      <w:r w:rsidR="00A720A8">
        <w:rPr>
          <w:rFonts w:ascii="Calibri" w:hAnsi="Calibri"/>
        </w:rPr>
        <w:t>s</w:t>
      </w:r>
      <w:r w:rsidR="009B6F6D">
        <w:rPr>
          <w:rFonts w:ascii="Calibri" w:hAnsi="Calibri"/>
        </w:rPr>
        <w:t xml:space="preserve"> </w:t>
      </w:r>
      <w:r w:rsidR="0053459D">
        <w:rPr>
          <w:rFonts w:ascii="Calibri" w:hAnsi="Calibri"/>
        </w:rPr>
        <w:t>for</w:t>
      </w:r>
      <w:r w:rsidR="00FD4012">
        <w:rPr>
          <w:rFonts w:ascii="Calibri" w:hAnsi="Calibri"/>
        </w:rPr>
        <w:t xml:space="preserve"> the</w:t>
      </w:r>
      <w:r w:rsidR="0053459D">
        <w:rPr>
          <w:rFonts w:ascii="Calibri" w:hAnsi="Calibri"/>
        </w:rPr>
        <w:t xml:space="preserve"> </w:t>
      </w:r>
      <w:r w:rsidR="00A720A8">
        <w:rPr>
          <w:rFonts w:ascii="Calibri" w:hAnsi="Calibri"/>
        </w:rPr>
        <w:t xml:space="preserve">treatment of </w:t>
      </w:r>
      <w:r w:rsidR="005D510A">
        <w:rPr>
          <w:rFonts w:ascii="Calibri" w:hAnsi="Calibri"/>
        </w:rPr>
        <w:t xml:space="preserve">Her2-positive breast cancer and </w:t>
      </w:r>
      <w:r w:rsidR="0053459D">
        <w:rPr>
          <w:rFonts w:ascii="Calibri" w:hAnsi="Calibri"/>
        </w:rPr>
        <w:t xml:space="preserve">multiple lymphoma indications, respectively. </w:t>
      </w:r>
    </w:p>
    <w:p w14:paraId="665A144F" w14:textId="77777777" w:rsidR="000330E5" w:rsidRDefault="000330E5" w:rsidP="0096707B">
      <w:pPr>
        <w:jc w:val="both"/>
        <w:rPr>
          <w:rFonts w:ascii="Calibri" w:hAnsi="Calibri"/>
        </w:rPr>
      </w:pPr>
    </w:p>
    <w:p w14:paraId="28CA16B5" w14:textId="2C26EB83" w:rsidR="00B5490A" w:rsidRDefault="000330E5" w:rsidP="0096707B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="004458C1">
        <w:rPr>
          <w:rFonts w:ascii="Calibri" w:hAnsi="Calibri"/>
        </w:rPr>
        <w:t>Improvement in the t</w:t>
      </w:r>
      <w:r w:rsidR="00885C4F">
        <w:rPr>
          <w:rFonts w:ascii="Calibri" w:hAnsi="Calibri"/>
        </w:rPr>
        <w:t>herapeuti</w:t>
      </w:r>
      <w:r w:rsidR="004458C1">
        <w:rPr>
          <w:rFonts w:ascii="Calibri" w:hAnsi="Calibri"/>
        </w:rPr>
        <w:t>c i</w:t>
      </w:r>
      <w:r w:rsidR="00885C4F">
        <w:rPr>
          <w:rFonts w:ascii="Calibri" w:hAnsi="Calibri"/>
        </w:rPr>
        <w:t xml:space="preserve">ndex is a key metric </w:t>
      </w:r>
      <w:r w:rsidR="00717943">
        <w:rPr>
          <w:rFonts w:ascii="Calibri" w:hAnsi="Calibri"/>
        </w:rPr>
        <w:t xml:space="preserve">in the quest for superior </w:t>
      </w:r>
      <w:r w:rsidR="00FD4012">
        <w:rPr>
          <w:rFonts w:ascii="Calibri" w:hAnsi="Calibri"/>
        </w:rPr>
        <w:t>ADCs</w:t>
      </w:r>
      <w:r w:rsidR="005D510A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r w:rsidR="006E07FE">
        <w:rPr>
          <w:rFonts w:ascii="Calibri" w:hAnsi="Calibri"/>
        </w:rPr>
        <w:t xml:space="preserve">What is exciting about our technology is that we </w:t>
      </w:r>
      <w:r w:rsidR="00237D46">
        <w:rPr>
          <w:rFonts w:ascii="Calibri" w:hAnsi="Calibri"/>
        </w:rPr>
        <w:t xml:space="preserve">can now </w:t>
      </w:r>
      <w:r w:rsidR="00454B7A">
        <w:rPr>
          <w:rFonts w:ascii="Calibri" w:hAnsi="Calibri"/>
        </w:rPr>
        <w:t xml:space="preserve">consistently </w:t>
      </w:r>
      <w:r w:rsidR="00237D46">
        <w:rPr>
          <w:rFonts w:ascii="Calibri" w:hAnsi="Calibri"/>
        </w:rPr>
        <w:t xml:space="preserve">demonstrate </w:t>
      </w:r>
      <w:r w:rsidR="00454B7A">
        <w:rPr>
          <w:rFonts w:ascii="Calibri" w:hAnsi="Calibri"/>
        </w:rPr>
        <w:t xml:space="preserve">in preclinical models of liquid and solid tumors </w:t>
      </w:r>
      <w:r w:rsidR="00237D46">
        <w:rPr>
          <w:rFonts w:ascii="Calibri" w:hAnsi="Calibri"/>
        </w:rPr>
        <w:t>that</w:t>
      </w:r>
      <w:r w:rsidR="009300E3">
        <w:rPr>
          <w:rFonts w:ascii="Calibri" w:hAnsi="Calibri"/>
        </w:rPr>
        <w:t xml:space="preserve"> if we </w:t>
      </w:r>
      <w:r w:rsidR="00FA3436">
        <w:rPr>
          <w:rFonts w:ascii="Calibri" w:hAnsi="Calibri"/>
        </w:rPr>
        <w:t>connect</w:t>
      </w:r>
      <w:r w:rsidR="009300E3">
        <w:rPr>
          <w:rFonts w:ascii="Calibri" w:hAnsi="Calibri"/>
        </w:rPr>
        <w:t xml:space="preserve"> the same antibody and payload </w:t>
      </w:r>
      <w:r w:rsidR="00FA3436">
        <w:rPr>
          <w:rFonts w:ascii="Calibri" w:hAnsi="Calibri"/>
        </w:rPr>
        <w:t>from each</w:t>
      </w:r>
      <w:r w:rsidR="00454B7A">
        <w:rPr>
          <w:rFonts w:ascii="Calibri" w:hAnsi="Calibri"/>
        </w:rPr>
        <w:t xml:space="preserve"> </w:t>
      </w:r>
      <w:r w:rsidR="00FA3436">
        <w:rPr>
          <w:rFonts w:ascii="Calibri" w:hAnsi="Calibri"/>
        </w:rPr>
        <w:t>commercially-</w:t>
      </w:r>
      <w:r w:rsidR="00454B7A">
        <w:rPr>
          <w:rFonts w:ascii="Calibri" w:hAnsi="Calibri"/>
        </w:rPr>
        <w:t xml:space="preserve">available </w:t>
      </w:r>
      <w:r w:rsidR="00FA3436">
        <w:rPr>
          <w:rFonts w:ascii="Calibri" w:hAnsi="Calibri"/>
        </w:rPr>
        <w:t>ADC product</w:t>
      </w:r>
      <w:r w:rsidR="00FD4012">
        <w:rPr>
          <w:rFonts w:ascii="Calibri" w:hAnsi="Calibri"/>
        </w:rPr>
        <w:t xml:space="preserve"> </w:t>
      </w:r>
      <w:r w:rsidR="00FA3436">
        <w:rPr>
          <w:rFonts w:ascii="Calibri" w:hAnsi="Calibri"/>
        </w:rPr>
        <w:t>using our proprietary technology, we are able to increase</w:t>
      </w:r>
      <w:r w:rsidR="00454B7A">
        <w:rPr>
          <w:rFonts w:ascii="Calibri" w:hAnsi="Calibri"/>
        </w:rPr>
        <w:t xml:space="preserve"> </w:t>
      </w:r>
      <w:r w:rsidR="00FD4012">
        <w:rPr>
          <w:rFonts w:ascii="Calibri" w:hAnsi="Calibri"/>
        </w:rPr>
        <w:t xml:space="preserve">the efficacy </w:t>
      </w:r>
      <w:r w:rsidR="00FA3436">
        <w:rPr>
          <w:rFonts w:ascii="Calibri" w:hAnsi="Calibri"/>
        </w:rPr>
        <w:t>of the drug</w:t>
      </w:r>
      <w:r w:rsidR="00885C4F">
        <w:rPr>
          <w:rFonts w:ascii="Calibri" w:hAnsi="Calibri"/>
        </w:rPr>
        <w:t xml:space="preserve"> </w:t>
      </w:r>
      <w:r w:rsidR="00A85BF3">
        <w:rPr>
          <w:rFonts w:ascii="Calibri" w:hAnsi="Calibri"/>
        </w:rPr>
        <w:t>as well as</w:t>
      </w:r>
      <w:r w:rsidR="00FF5ABB">
        <w:rPr>
          <w:rFonts w:ascii="Calibri" w:hAnsi="Calibri"/>
        </w:rPr>
        <w:t xml:space="preserve"> its</w:t>
      </w:r>
      <w:r w:rsidR="00454B7A">
        <w:rPr>
          <w:rFonts w:ascii="Calibri" w:hAnsi="Calibri"/>
        </w:rPr>
        <w:t xml:space="preserve"> safety and tolerability</w:t>
      </w:r>
      <w:r w:rsidR="00237D46">
        <w:rPr>
          <w:rFonts w:ascii="Calibri" w:hAnsi="Calibri"/>
        </w:rPr>
        <w:t xml:space="preserve">.  </w:t>
      </w:r>
      <w:r w:rsidR="00FD42D8">
        <w:rPr>
          <w:rFonts w:ascii="Calibri" w:hAnsi="Calibri"/>
        </w:rPr>
        <w:t>These</w:t>
      </w:r>
      <w:r w:rsidR="00B5490A">
        <w:rPr>
          <w:rFonts w:ascii="Calibri" w:hAnsi="Calibri"/>
        </w:rPr>
        <w:t xml:space="preserve"> data </w:t>
      </w:r>
      <w:r w:rsidR="006E07FE">
        <w:rPr>
          <w:rFonts w:ascii="Calibri" w:hAnsi="Calibri"/>
        </w:rPr>
        <w:t xml:space="preserve">confirm our experimental findings to date and </w:t>
      </w:r>
      <w:r w:rsidR="00E71F17">
        <w:rPr>
          <w:rFonts w:ascii="Calibri" w:hAnsi="Calibri"/>
        </w:rPr>
        <w:t>highlight the potential of our technology</w:t>
      </w:r>
      <w:r w:rsidR="00663483">
        <w:rPr>
          <w:rFonts w:ascii="Calibri" w:hAnsi="Calibri"/>
        </w:rPr>
        <w:t xml:space="preserve"> </w:t>
      </w:r>
      <w:r w:rsidR="00F40BEA">
        <w:rPr>
          <w:rFonts w:ascii="Calibri" w:hAnsi="Calibri"/>
        </w:rPr>
        <w:t>to</w:t>
      </w:r>
      <w:r w:rsidR="00A85BF3">
        <w:rPr>
          <w:rFonts w:ascii="Calibri" w:hAnsi="Calibri"/>
        </w:rPr>
        <w:t xml:space="preserve"> </w:t>
      </w:r>
      <w:r w:rsidR="00663483">
        <w:rPr>
          <w:rFonts w:ascii="Calibri" w:hAnsi="Calibri"/>
        </w:rPr>
        <w:t xml:space="preserve">address </w:t>
      </w:r>
      <w:r w:rsidR="005D510A">
        <w:rPr>
          <w:rFonts w:ascii="Calibri" w:hAnsi="Calibri"/>
        </w:rPr>
        <w:t xml:space="preserve">the </w:t>
      </w:r>
      <w:r w:rsidR="00663483">
        <w:rPr>
          <w:rFonts w:ascii="Calibri" w:hAnsi="Calibri"/>
        </w:rPr>
        <w:t>persistent unmet medical need across a wide variety of cancer types</w:t>
      </w:r>
      <w:r w:rsidR="00B5490A">
        <w:rPr>
          <w:rFonts w:ascii="Calibri" w:hAnsi="Calibri"/>
        </w:rPr>
        <w:t xml:space="preserve">,” said </w:t>
      </w:r>
      <w:r w:rsidR="00FA3436">
        <w:rPr>
          <w:rFonts w:ascii="Calibri" w:hAnsi="Calibri"/>
        </w:rPr>
        <w:t>Dr</w:t>
      </w:r>
      <w:r w:rsidR="00B5490A">
        <w:rPr>
          <w:rFonts w:ascii="Calibri" w:hAnsi="Calibri"/>
        </w:rPr>
        <w:t>. Floris van Delft, CSO of Synaffix.</w:t>
      </w:r>
    </w:p>
    <w:p w14:paraId="6BD5E8D4" w14:textId="77777777" w:rsidR="00F376B2" w:rsidRDefault="00F376B2" w:rsidP="005D510A">
      <w:pPr>
        <w:jc w:val="both"/>
        <w:rPr>
          <w:rFonts w:ascii="Calibri" w:hAnsi="Calibri"/>
        </w:rPr>
      </w:pPr>
    </w:p>
    <w:p w14:paraId="08520D5F" w14:textId="77777777" w:rsidR="002E075A" w:rsidRDefault="002E075A" w:rsidP="002E075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Together with this </w:t>
      </w:r>
      <w:r w:rsidR="00452F44">
        <w:rPr>
          <w:rFonts w:ascii="Calibri" w:hAnsi="Calibri"/>
        </w:rPr>
        <w:t>data</w:t>
      </w:r>
      <w:r>
        <w:rPr>
          <w:rFonts w:ascii="Calibri" w:hAnsi="Calibri"/>
        </w:rPr>
        <w:t xml:space="preserve">, Synaffix </w:t>
      </w:r>
      <w:r w:rsidR="00452F44">
        <w:rPr>
          <w:rFonts w:ascii="Calibri" w:hAnsi="Calibri"/>
        </w:rPr>
        <w:t>today</w:t>
      </w:r>
      <w:r>
        <w:rPr>
          <w:rFonts w:ascii="Calibri" w:hAnsi="Calibri"/>
        </w:rPr>
        <w:t xml:space="preserve"> announc</w:t>
      </w:r>
      <w:r w:rsidR="00452F44">
        <w:rPr>
          <w:rFonts w:ascii="Calibri" w:hAnsi="Calibri"/>
        </w:rPr>
        <w:t>ed</w:t>
      </w:r>
      <w:r>
        <w:rPr>
          <w:rFonts w:ascii="Calibri" w:hAnsi="Calibri"/>
        </w:rPr>
        <w:t xml:space="preserve"> the expansion of its Scientific </w:t>
      </w:r>
      <w:r w:rsidR="00B67A44">
        <w:rPr>
          <w:rFonts w:ascii="Calibri" w:hAnsi="Calibri"/>
        </w:rPr>
        <w:t>Advisory</w:t>
      </w:r>
      <w:r>
        <w:rPr>
          <w:rFonts w:ascii="Calibri" w:hAnsi="Calibri"/>
        </w:rPr>
        <w:t xml:space="preserve"> Board with the addition of Dr. George W. Sledge</w:t>
      </w:r>
      <w:r w:rsidR="00452F44">
        <w:rPr>
          <w:rFonts w:ascii="Calibri" w:hAnsi="Calibri"/>
        </w:rPr>
        <w:t>,</w:t>
      </w:r>
      <w:r>
        <w:rPr>
          <w:rFonts w:ascii="Calibri" w:hAnsi="Calibri"/>
        </w:rPr>
        <w:t xml:space="preserve"> the </w:t>
      </w:r>
      <w:r w:rsidRPr="008C5E7B">
        <w:rPr>
          <w:rFonts w:ascii="Calibri" w:hAnsi="Calibri"/>
        </w:rPr>
        <w:t>Chief of Medical Oncology at Stanford University Medical Center</w:t>
      </w:r>
      <w:r w:rsidR="006C75E1">
        <w:rPr>
          <w:rFonts w:ascii="Calibri" w:hAnsi="Calibri"/>
        </w:rPr>
        <w:t xml:space="preserve"> and former President of the American Society of Clinical Oncology</w:t>
      </w:r>
      <w:r w:rsidR="00452F44">
        <w:rPr>
          <w:rFonts w:ascii="Calibri" w:hAnsi="Calibri"/>
        </w:rPr>
        <w:t>.</w:t>
      </w:r>
    </w:p>
    <w:p w14:paraId="4ED7AED5" w14:textId="77777777" w:rsidR="00B67A44" w:rsidRDefault="00B67A44" w:rsidP="002E075A">
      <w:pPr>
        <w:jc w:val="both"/>
        <w:rPr>
          <w:rFonts w:ascii="Calibri" w:hAnsi="Calibri"/>
        </w:rPr>
      </w:pPr>
    </w:p>
    <w:p w14:paraId="435AF97F" w14:textId="20309A28" w:rsidR="002E075A" w:rsidRDefault="002E075A" w:rsidP="002E075A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="00C54ADE">
        <w:rPr>
          <w:rFonts w:ascii="Calibri" w:hAnsi="Calibri"/>
        </w:rPr>
        <w:t xml:space="preserve">It is an honor </w:t>
      </w:r>
      <w:r w:rsidR="00317D38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join the SAB at such an </w:t>
      </w:r>
      <w:r w:rsidR="00317D38">
        <w:rPr>
          <w:rFonts w:ascii="Calibri" w:hAnsi="Calibri"/>
        </w:rPr>
        <w:t>important</w:t>
      </w:r>
      <w:r>
        <w:rPr>
          <w:rFonts w:ascii="Calibri" w:hAnsi="Calibri"/>
        </w:rPr>
        <w:t xml:space="preserve"> time in the Company’s </w:t>
      </w:r>
      <w:r w:rsidR="00317D38">
        <w:rPr>
          <w:rFonts w:ascii="Calibri" w:hAnsi="Calibri"/>
        </w:rPr>
        <w:t>history</w:t>
      </w:r>
      <w:r>
        <w:rPr>
          <w:rFonts w:ascii="Calibri" w:hAnsi="Calibri"/>
        </w:rPr>
        <w:t>.  The preclinical data package of Synaffix has demonstrated, in multiple cancer types now, the ability of the technology to produce</w:t>
      </w:r>
      <w:r w:rsidR="00317D38">
        <w:rPr>
          <w:rFonts w:ascii="Calibri" w:hAnsi="Calibri"/>
        </w:rPr>
        <w:t xml:space="preserve"> differentiated</w:t>
      </w:r>
      <w:r>
        <w:rPr>
          <w:rFonts w:ascii="Calibri" w:hAnsi="Calibri"/>
        </w:rPr>
        <w:t xml:space="preserve"> targeted cancer therapeutics</w:t>
      </w:r>
      <w:r w:rsidR="00317D38">
        <w:rPr>
          <w:rFonts w:ascii="Calibri" w:hAnsi="Calibri"/>
        </w:rPr>
        <w:t xml:space="preserve">.  I look forward to </w:t>
      </w:r>
      <w:r w:rsidR="00452F44">
        <w:rPr>
          <w:rFonts w:ascii="Calibri" w:hAnsi="Calibri"/>
        </w:rPr>
        <w:t xml:space="preserve">further </w:t>
      </w:r>
      <w:r w:rsidR="00317D38">
        <w:rPr>
          <w:rFonts w:ascii="Calibri" w:hAnsi="Calibri"/>
        </w:rPr>
        <w:t>supporting the Company</w:t>
      </w:r>
      <w:r w:rsidR="00452F44">
        <w:rPr>
          <w:rFonts w:ascii="Calibri" w:hAnsi="Calibri"/>
        </w:rPr>
        <w:t xml:space="preserve"> as it </w:t>
      </w:r>
      <w:r w:rsidR="00F40BEA">
        <w:rPr>
          <w:rFonts w:ascii="Calibri" w:hAnsi="Calibri"/>
        </w:rPr>
        <w:t>undertakes the translation of</w:t>
      </w:r>
      <w:r w:rsidR="00452F44">
        <w:rPr>
          <w:rFonts w:ascii="Calibri" w:hAnsi="Calibri"/>
        </w:rPr>
        <w:t xml:space="preserve"> its </w:t>
      </w:r>
      <w:r w:rsidR="00F40BEA">
        <w:rPr>
          <w:rFonts w:ascii="Calibri" w:hAnsi="Calibri"/>
        </w:rPr>
        <w:t>platform technology</w:t>
      </w:r>
      <w:r w:rsidR="00452F44">
        <w:rPr>
          <w:rFonts w:ascii="Calibri" w:hAnsi="Calibri"/>
        </w:rPr>
        <w:t xml:space="preserve"> into clinical ADC programs</w:t>
      </w:r>
      <w:r>
        <w:rPr>
          <w:rFonts w:ascii="Calibri" w:hAnsi="Calibri"/>
        </w:rPr>
        <w:t>,” said Dr. Sledge.</w:t>
      </w:r>
    </w:p>
    <w:p w14:paraId="142247FE" w14:textId="77777777" w:rsidR="002E075A" w:rsidRDefault="002E075A" w:rsidP="005D510A">
      <w:pPr>
        <w:jc w:val="both"/>
        <w:rPr>
          <w:rFonts w:ascii="Calibri" w:hAnsi="Calibri"/>
        </w:rPr>
      </w:pPr>
    </w:p>
    <w:p w14:paraId="0230A05D" w14:textId="77777777" w:rsidR="0024749D" w:rsidRDefault="0024749D" w:rsidP="0024749D">
      <w:pPr>
        <w:rPr>
          <w:rFonts w:ascii="Calibri" w:hAnsi="Calibri"/>
          <w:b/>
          <w:bCs/>
        </w:rPr>
      </w:pPr>
    </w:p>
    <w:p w14:paraId="1E84AF08" w14:textId="77777777" w:rsidR="00E0057C" w:rsidRDefault="00E0057C" w:rsidP="0024749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GlycoConnect™ and HydraSpace™</w:t>
      </w:r>
    </w:p>
    <w:p w14:paraId="633B95EE" w14:textId="77777777" w:rsidR="00E0057C" w:rsidRDefault="00E0057C" w:rsidP="00E0057C">
      <w:pPr>
        <w:rPr>
          <w:rFonts w:ascii="Calibri" w:hAnsi="Calibri"/>
        </w:rPr>
      </w:pPr>
    </w:p>
    <w:p w14:paraId="7FF3BC00" w14:textId="77777777" w:rsidR="00E0057C" w:rsidRDefault="00E0057C">
      <w:pPr>
        <w:rPr>
          <w:rFonts w:ascii="Calibri" w:hAnsi="Calibri"/>
        </w:rPr>
      </w:pPr>
      <w:r>
        <w:rPr>
          <w:rFonts w:ascii="Calibri" w:hAnsi="Calibri"/>
        </w:rPr>
        <w:t xml:space="preserve">The Synaffix technology platforms </w:t>
      </w:r>
      <w:r w:rsidR="0085147B">
        <w:rPr>
          <w:rFonts w:ascii="Calibri" w:hAnsi="Calibri"/>
        </w:rPr>
        <w:t>include</w:t>
      </w:r>
      <w:r>
        <w:rPr>
          <w:rFonts w:ascii="Calibri" w:hAnsi="Calibri"/>
        </w:rPr>
        <w:t xml:space="preserve"> GlycoConnect™, </w:t>
      </w:r>
      <w:r w:rsidR="003E2303">
        <w:rPr>
          <w:rFonts w:ascii="Calibri" w:hAnsi="Calibri"/>
        </w:rPr>
        <w:t>the</w:t>
      </w:r>
      <w:r>
        <w:rPr>
          <w:rFonts w:ascii="Calibri" w:hAnsi="Calibri"/>
        </w:rPr>
        <w:t xml:space="preserve"> site-specific and stable antibody conju</w:t>
      </w:r>
      <w:r w:rsidR="00DD3BCC">
        <w:rPr>
          <w:rFonts w:ascii="Calibri" w:hAnsi="Calibri"/>
        </w:rPr>
        <w:t>gation technology</w:t>
      </w:r>
      <w:r w:rsidR="00E85EFF">
        <w:rPr>
          <w:rFonts w:ascii="Calibri" w:hAnsi="Calibri"/>
        </w:rPr>
        <w:t xml:space="preserve"> that involves proprietary enzymes and metal-free click conjugation reagents</w:t>
      </w:r>
      <w:r w:rsidR="00DD3BCC">
        <w:rPr>
          <w:rFonts w:ascii="Calibri" w:hAnsi="Calibri"/>
        </w:rPr>
        <w:t>, and</w:t>
      </w:r>
      <w:r>
        <w:rPr>
          <w:rFonts w:ascii="Calibri" w:hAnsi="Calibri"/>
        </w:rPr>
        <w:t xml:space="preserve"> HydraSpace™, </w:t>
      </w:r>
      <w:r w:rsidR="003E2303">
        <w:rPr>
          <w:rFonts w:ascii="Calibri" w:hAnsi="Calibri"/>
        </w:rPr>
        <w:t>the</w:t>
      </w:r>
      <w:r>
        <w:rPr>
          <w:rFonts w:ascii="Calibri" w:hAnsi="Calibri"/>
        </w:rPr>
        <w:t xml:space="preserve"> ADC-enhancing spacer technology.  </w:t>
      </w:r>
      <w:r>
        <w:rPr>
          <w:rFonts w:ascii="Calibri" w:hAnsi="Calibri"/>
        </w:rPr>
        <w:lastRenderedPageBreak/>
        <w:t xml:space="preserve">GlycoConnect™ </w:t>
      </w:r>
      <w:r w:rsidR="00DD3BCC">
        <w:rPr>
          <w:rFonts w:ascii="Calibri" w:hAnsi="Calibri"/>
        </w:rPr>
        <w:t>was shown to be</w:t>
      </w:r>
      <w:r>
        <w:rPr>
          <w:rFonts w:ascii="Calibri" w:hAnsi="Calibri"/>
        </w:rPr>
        <w:t xml:space="preserve"> capable of </w:t>
      </w:r>
      <w:r w:rsidR="00AF6319">
        <w:rPr>
          <w:rFonts w:ascii="Calibri" w:hAnsi="Calibri"/>
        </w:rPr>
        <w:t>significantly enhancing</w:t>
      </w:r>
      <w:r>
        <w:rPr>
          <w:rFonts w:ascii="Calibri" w:hAnsi="Calibri"/>
        </w:rPr>
        <w:t xml:space="preserve"> the therapeutic index of an ADC on its own.  T</w:t>
      </w:r>
      <w:r w:rsidR="003D5910">
        <w:rPr>
          <w:rFonts w:ascii="Calibri" w:hAnsi="Calibri"/>
        </w:rPr>
        <w:t xml:space="preserve">he highly polar properties of HydraSpace® improve the solubility and stability of the payload and </w:t>
      </w:r>
      <w:r w:rsidR="00FD4012">
        <w:rPr>
          <w:rFonts w:ascii="Calibri" w:hAnsi="Calibri"/>
        </w:rPr>
        <w:t xml:space="preserve">the </w:t>
      </w:r>
      <w:r w:rsidR="003D5910">
        <w:rPr>
          <w:rFonts w:ascii="Calibri" w:hAnsi="Calibri"/>
        </w:rPr>
        <w:t>resulting ADC product</w:t>
      </w:r>
      <w:r w:rsidR="00465264">
        <w:rPr>
          <w:rFonts w:ascii="Calibri" w:hAnsi="Calibri"/>
        </w:rPr>
        <w:t>,</w:t>
      </w:r>
      <w:r w:rsidR="003D5910">
        <w:rPr>
          <w:rFonts w:ascii="Calibri" w:hAnsi="Calibri"/>
        </w:rPr>
        <w:t xml:space="preserve"> thus enhancing further </w:t>
      </w:r>
      <w:r>
        <w:rPr>
          <w:rFonts w:ascii="Calibri" w:hAnsi="Calibri"/>
        </w:rPr>
        <w:t>the therapeutic i</w:t>
      </w:r>
      <w:r w:rsidR="003D5910">
        <w:rPr>
          <w:rFonts w:ascii="Calibri" w:hAnsi="Calibri"/>
        </w:rPr>
        <w:t>ndex</w:t>
      </w:r>
      <w:r w:rsidR="00465264">
        <w:rPr>
          <w:rFonts w:ascii="Calibri" w:hAnsi="Calibri"/>
        </w:rPr>
        <w:t xml:space="preserve"> of the ADC</w:t>
      </w:r>
      <w:r>
        <w:rPr>
          <w:rFonts w:ascii="Calibri" w:hAnsi="Calibri"/>
        </w:rPr>
        <w:t xml:space="preserve">.  </w:t>
      </w:r>
      <w:r w:rsidR="005324FC">
        <w:rPr>
          <w:rFonts w:ascii="Calibri" w:hAnsi="Calibri"/>
        </w:rPr>
        <w:t>Both technologies</w:t>
      </w:r>
      <w:r>
        <w:rPr>
          <w:rFonts w:ascii="Calibri" w:hAnsi="Calibri"/>
        </w:rPr>
        <w:t xml:space="preserve"> have demonstrated compatibility with </w:t>
      </w:r>
      <w:r w:rsidR="00603C6D">
        <w:rPr>
          <w:rFonts w:ascii="Calibri" w:hAnsi="Calibri"/>
        </w:rPr>
        <w:t xml:space="preserve">all ADC payload classes and </w:t>
      </w:r>
      <w:r>
        <w:rPr>
          <w:rFonts w:ascii="Calibri" w:hAnsi="Calibri"/>
        </w:rPr>
        <w:t>all IgG isotypes</w:t>
      </w:r>
      <w:r w:rsidR="00603C6D">
        <w:rPr>
          <w:rFonts w:ascii="Calibri" w:hAnsi="Calibri"/>
        </w:rPr>
        <w:t xml:space="preserve"> without</w:t>
      </w:r>
      <w:r>
        <w:rPr>
          <w:rFonts w:ascii="Calibri" w:hAnsi="Calibri"/>
        </w:rPr>
        <w:t xml:space="preserve"> requir</w:t>
      </w:r>
      <w:r w:rsidR="00603C6D">
        <w:rPr>
          <w:rFonts w:ascii="Calibri" w:hAnsi="Calibri"/>
        </w:rPr>
        <w:t>ing</w:t>
      </w:r>
      <w:r>
        <w:rPr>
          <w:rFonts w:ascii="Calibri" w:hAnsi="Calibri"/>
        </w:rPr>
        <w:t xml:space="preserve"> antibody</w:t>
      </w:r>
      <w:r w:rsidR="003E2303">
        <w:rPr>
          <w:rFonts w:ascii="Calibri" w:hAnsi="Calibri"/>
        </w:rPr>
        <w:t xml:space="preserve"> engineering</w:t>
      </w:r>
      <w:r>
        <w:rPr>
          <w:rFonts w:ascii="Calibri" w:hAnsi="Calibri"/>
        </w:rPr>
        <w:t>.</w:t>
      </w:r>
    </w:p>
    <w:p w14:paraId="44804575" w14:textId="77777777" w:rsidR="00A6118A" w:rsidRDefault="00A6118A">
      <w:pPr>
        <w:rPr>
          <w:rFonts w:ascii="Calibri" w:hAnsi="Calibri"/>
        </w:rPr>
      </w:pPr>
    </w:p>
    <w:p w14:paraId="07F58448" w14:textId="77777777" w:rsidR="00A6118A" w:rsidRDefault="00A6118A">
      <w:pPr>
        <w:rPr>
          <w:rFonts w:ascii="Calibri" w:hAnsi="Calibri"/>
          <w:b/>
          <w:bCs/>
        </w:rPr>
      </w:pPr>
    </w:p>
    <w:p w14:paraId="70E06B69" w14:textId="77777777" w:rsidR="0024749D" w:rsidRDefault="0024749D" w:rsidP="0024749D">
      <w:pPr>
        <w:rPr>
          <w:rFonts w:ascii="Calibri" w:hAnsi="Calibri"/>
          <w:b/>
          <w:bCs/>
        </w:rPr>
      </w:pPr>
      <w:r w:rsidRPr="0024749D">
        <w:rPr>
          <w:rFonts w:ascii="Calibri" w:hAnsi="Calibri"/>
          <w:b/>
          <w:bCs/>
        </w:rPr>
        <w:t xml:space="preserve">About </w:t>
      </w:r>
      <w:r w:rsidR="0096707B">
        <w:rPr>
          <w:rFonts w:ascii="Calibri" w:hAnsi="Calibri"/>
          <w:b/>
          <w:bCs/>
        </w:rPr>
        <w:t>Synaffix</w:t>
      </w:r>
      <w:r w:rsidR="00CE4E9D">
        <w:rPr>
          <w:rFonts w:ascii="Calibri" w:hAnsi="Calibri"/>
          <w:b/>
          <w:bCs/>
        </w:rPr>
        <w:t xml:space="preserve"> BV</w:t>
      </w:r>
    </w:p>
    <w:p w14:paraId="6C859041" w14:textId="77777777" w:rsidR="00201A52" w:rsidRPr="0024749D" w:rsidRDefault="00201A52" w:rsidP="0024749D">
      <w:pPr>
        <w:rPr>
          <w:rFonts w:ascii="Calibri" w:hAnsi="Calibri"/>
        </w:rPr>
      </w:pPr>
    </w:p>
    <w:p w14:paraId="5AFC0A38" w14:textId="6C25C3E0" w:rsidR="00E0057C" w:rsidRDefault="004C3973" w:rsidP="004C3973">
      <w:pPr>
        <w:rPr>
          <w:rFonts w:ascii="Calibri" w:hAnsi="Calibri"/>
        </w:rPr>
      </w:pPr>
      <w:r w:rsidRPr="004C3973">
        <w:rPr>
          <w:rFonts w:ascii="Calibri" w:hAnsi="Calibri"/>
        </w:rPr>
        <w:t xml:space="preserve">Founded in 2010, Synaffix BV is a Netherlands-based biotechnology company exclusively focused on </w:t>
      </w:r>
      <w:r w:rsidR="00FD4012">
        <w:rPr>
          <w:rFonts w:ascii="Calibri" w:hAnsi="Calibri"/>
        </w:rPr>
        <w:t xml:space="preserve">the </w:t>
      </w:r>
      <w:r w:rsidRPr="004C3973">
        <w:rPr>
          <w:rFonts w:ascii="Calibri" w:hAnsi="Calibri"/>
        </w:rPr>
        <w:t>continued advancement of best-in</w:t>
      </w:r>
      <w:r w:rsidR="00FC4072">
        <w:rPr>
          <w:rFonts w:ascii="Calibri" w:hAnsi="Calibri"/>
        </w:rPr>
        <w:t>-class ADC</w:t>
      </w:r>
      <w:r w:rsidRPr="004C3973">
        <w:rPr>
          <w:rFonts w:ascii="Calibri" w:hAnsi="Calibri"/>
        </w:rPr>
        <w:t xml:space="preserve"> technology platform</w:t>
      </w:r>
      <w:r w:rsidR="00FD4012">
        <w:rPr>
          <w:rFonts w:ascii="Calibri" w:hAnsi="Calibri"/>
        </w:rPr>
        <w:t>s</w:t>
      </w:r>
      <w:r w:rsidRPr="004C3973">
        <w:rPr>
          <w:rFonts w:ascii="Calibri" w:hAnsi="Calibri"/>
        </w:rPr>
        <w:t>.</w:t>
      </w:r>
      <w:r w:rsidR="0053459D">
        <w:rPr>
          <w:rFonts w:ascii="Calibri" w:hAnsi="Calibri"/>
        </w:rPr>
        <w:t xml:space="preserve">  </w:t>
      </w:r>
    </w:p>
    <w:p w14:paraId="1220E2E2" w14:textId="77777777" w:rsidR="00E0057C" w:rsidRDefault="00E0057C" w:rsidP="004C3973">
      <w:pPr>
        <w:rPr>
          <w:rFonts w:ascii="Calibri" w:hAnsi="Calibri"/>
        </w:rPr>
      </w:pPr>
    </w:p>
    <w:p w14:paraId="12ACB818" w14:textId="77777777" w:rsidR="004C3973" w:rsidRDefault="004C3973" w:rsidP="004C3973">
      <w:pPr>
        <w:rPr>
          <w:rFonts w:ascii="Calibri" w:hAnsi="Calibri"/>
        </w:rPr>
      </w:pPr>
      <w:r w:rsidRPr="004C3973">
        <w:rPr>
          <w:rFonts w:ascii="Calibri" w:hAnsi="Calibri"/>
        </w:rPr>
        <w:t>As a leading innovator in the field of ADCs offering absolute versatility and state-of-the-art solutions, our vision is to become the preferred partner in the development of these complex biological therapeutics and realize our ambition – connect to cure™.</w:t>
      </w:r>
    </w:p>
    <w:p w14:paraId="071F28D8" w14:textId="77777777" w:rsidR="004C3973" w:rsidRPr="004C3973" w:rsidRDefault="004C3973" w:rsidP="004C3973">
      <w:pPr>
        <w:rPr>
          <w:rFonts w:ascii="Calibri" w:hAnsi="Calibri"/>
        </w:rPr>
      </w:pPr>
    </w:p>
    <w:p w14:paraId="516E9BD1" w14:textId="558302A9" w:rsidR="004C3973" w:rsidRPr="004C3973" w:rsidRDefault="004C3973" w:rsidP="004C3973">
      <w:pPr>
        <w:rPr>
          <w:rFonts w:ascii="Calibri" w:hAnsi="Calibri"/>
        </w:rPr>
      </w:pPr>
      <w:r w:rsidRPr="004C3973">
        <w:rPr>
          <w:rFonts w:ascii="Calibri" w:hAnsi="Calibri"/>
        </w:rPr>
        <w:t xml:space="preserve">Synaffix is backed by a top tier, life science-focused investor syndicate including </w:t>
      </w:r>
      <w:proofErr w:type="spellStart"/>
      <w:r w:rsidRPr="004C3973">
        <w:rPr>
          <w:rFonts w:ascii="Calibri" w:hAnsi="Calibri"/>
        </w:rPr>
        <w:t>Aravis</w:t>
      </w:r>
      <w:proofErr w:type="spellEnd"/>
      <w:r w:rsidRPr="004C3973">
        <w:rPr>
          <w:rFonts w:ascii="Calibri" w:hAnsi="Calibri"/>
        </w:rPr>
        <w:t xml:space="preserve">, </w:t>
      </w:r>
      <w:proofErr w:type="spellStart"/>
      <w:r w:rsidRPr="004C3973">
        <w:rPr>
          <w:rFonts w:ascii="Calibri" w:hAnsi="Calibri"/>
        </w:rPr>
        <w:t>BioGenerat</w:t>
      </w:r>
      <w:r w:rsidR="00717943">
        <w:rPr>
          <w:rFonts w:ascii="Calibri" w:hAnsi="Calibri"/>
        </w:rPr>
        <w:t>ion</w:t>
      </w:r>
      <w:proofErr w:type="spellEnd"/>
      <w:r w:rsidR="00717943">
        <w:rPr>
          <w:rFonts w:ascii="Calibri" w:hAnsi="Calibri"/>
        </w:rPr>
        <w:t xml:space="preserve"> Ventures, BOM Capital and </w:t>
      </w:r>
      <w:r w:rsidR="00717943" w:rsidRPr="004D4E14">
        <w:rPr>
          <w:rFonts w:ascii="Calibri" w:hAnsi="Calibri"/>
        </w:rPr>
        <w:t>Merck</w:t>
      </w:r>
      <w:r w:rsidRPr="004D4E14">
        <w:rPr>
          <w:rFonts w:ascii="Calibri" w:hAnsi="Calibri"/>
        </w:rPr>
        <w:t xml:space="preserve"> Ventures, the strategic corporate venture capital </w:t>
      </w:r>
      <w:r w:rsidR="00890F61" w:rsidRPr="004D4E14">
        <w:rPr>
          <w:rFonts w:ascii="Calibri" w:hAnsi="Calibri"/>
        </w:rPr>
        <w:t xml:space="preserve">fund </w:t>
      </w:r>
      <w:r w:rsidRPr="004D4E14">
        <w:rPr>
          <w:rFonts w:ascii="Calibri" w:hAnsi="Calibri"/>
        </w:rPr>
        <w:t>of Merck.</w:t>
      </w:r>
    </w:p>
    <w:p w14:paraId="1B5C875B" w14:textId="77777777" w:rsidR="00150999" w:rsidRDefault="00150999" w:rsidP="0024749D">
      <w:pPr>
        <w:rPr>
          <w:rFonts w:ascii="Calibri" w:hAnsi="Calibri"/>
        </w:rPr>
      </w:pPr>
    </w:p>
    <w:p w14:paraId="47C16D26" w14:textId="77777777" w:rsidR="0078516D" w:rsidRDefault="0078516D" w:rsidP="0024749D">
      <w:pPr>
        <w:rPr>
          <w:rFonts w:ascii="Calibri" w:hAnsi="Calibri"/>
          <w:b/>
          <w:bCs/>
        </w:rPr>
      </w:pPr>
    </w:p>
    <w:p w14:paraId="62852265" w14:textId="77777777" w:rsidR="00201A52" w:rsidRDefault="0024749D" w:rsidP="0024749D">
      <w:pPr>
        <w:rPr>
          <w:rFonts w:ascii="Calibri" w:hAnsi="Calibri"/>
          <w:b/>
          <w:bCs/>
        </w:rPr>
      </w:pPr>
      <w:r w:rsidRPr="0024749D">
        <w:rPr>
          <w:rFonts w:ascii="Calibri" w:hAnsi="Calibri"/>
          <w:b/>
          <w:bCs/>
        </w:rPr>
        <w:t>Contact</w:t>
      </w:r>
    </w:p>
    <w:p w14:paraId="2885637F" w14:textId="77777777" w:rsidR="0024749D" w:rsidRPr="0024749D" w:rsidRDefault="0024749D" w:rsidP="0024749D">
      <w:pPr>
        <w:rPr>
          <w:rFonts w:ascii="Calibri" w:hAnsi="Calibri"/>
        </w:rPr>
      </w:pPr>
      <w:r w:rsidRPr="0024749D">
        <w:rPr>
          <w:rFonts w:ascii="Calibri" w:hAnsi="Calibri"/>
        </w:rPr>
        <w:br/>
      </w:r>
      <w:r w:rsidR="00D91D26">
        <w:rPr>
          <w:rFonts w:ascii="Calibri" w:hAnsi="Calibri"/>
        </w:rPr>
        <w:t>Anthony DeBoer</w:t>
      </w:r>
      <w:r w:rsidRPr="0024749D">
        <w:rPr>
          <w:rFonts w:ascii="Calibri" w:hAnsi="Calibri"/>
        </w:rPr>
        <w:br/>
      </w:r>
      <w:r w:rsidR="00D91D26">
        <w:rPr>
          <w:rFonts w:ascii="Calibri" w:hAnsi="Calibri"/>
        </w:rPr>
        <w:t>Director, Business Development</w:t>
      </w:r>
      <w:r w:rsidRPr="0024749D">
        <w:rPr>
          <w:rFonts w:ascii="Calibri" w:hAnsi="Calibri"/>
        </w:rPr>
        <w:br/>
      </w:r>
      <w:r w:rsidR="0096707B">
        <w:rPr>
          <w:rFonts w:ascii="Calibri" w:hAnsi="Calibri"/>
        </w:rPr>
        <w:t>Synaffix</w:t>
      </w:r>
      <w:r w:rsidR="00D91D26">
        <w:rPr>
          <w:rFonts w:ascii="Calibri" w:hAnsi="Calibri"/>
        </w:rPr>
        <w:t xml:space="preserve"> BV</w:t>
      </w:r>
      <w:r w:rsidRPr="0024749D">
        <w:rPr>
          <w:rFonts w:ascii="Calibri" w:hAnsi="Calibri"/>
        </w:rPr>
        <w:br/>
      </w:r>
      <w:hyperlink r:id="rId7" w:history="1">
        <w:r w:rsidR="004C3973" w:rsidRPr="00AE1622">
          <w:rPr>
            <w:rStyle w:val="Hyperlink"/>
            <w:rFonts w:ascii="Calibri" w:hAnsi="Calibri"/>
          </w:rPr>
          <w:t>bd@synaffix.com</w:t>
        </w:r>
      </w:hyperlink>
    </w:p>
    <w:p w14:paraId="2046BAB5" w14:textId="77777777" w:rsidR="00312876" w:rsidRPr="0024749D" w:rsidRDefault="00312876">
      <w:pPr>
        <w:rPr>
          <w:rFonts w:ascii="Calibri" w:hAnsi="Calibri"/>
        </w:rPr>
      </w:pPr>
    </w:p>
    <w:sectPr w:rsidR="00312876" w:rsidRPr="0024749D" w:rsidSect="0096707B">
      <w:headerReference w:type="default" r:id="rId8"/>
      <w:pgSz w:w="12240" w:h="15840"/>
      <w:pgMar w:top="225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C62DB" w14:textId="77777777" w:rsidR="003900D4" w:rsidRDefault="003900D4" w:rsidP="0096707B">
      <w:r>
        <w:separator/>
      </w:r>
    </w:p>
  </w:endnote>
  <w:endnote w:type="continuationSeparator" w:id="0">
    <w:p w14:paraId="45C7FBF7" w14:textId="77777777" w:rsidR="003900D4" w:rsidRDefault="003900D4" w:rsidP="009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E1A50" w14:textId="77777777" w:rsidR="003900D4" w:rsidRDefault="003900D4" w:rsidP="0096707B">
      <w:r>
        <w:separator/>
      </w:r>
    </w:p>
  </w:footnote>
  <w:footnote w:type="continuationSeparator" w:id="0">
    <w:p w14:paraId="7DDB2F14" w14:textId="77777777" w:rsidR="003900D4" w:rsidRDefault="003900D4" w:rsidP="0096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E975" w14:textId="77777777" w:rsidR="0096707B" w:rsidRDefault="0096707B">
    <w:pPr>
      <w:pStyle w:val="Koptekst"/>
    </w:pPr>
    <w:r>
      <w:rPr>
        <w:noProof/>
        <w:lang w:val="nl-NL" w:eastAsia="zh-CN"/>
      </w:rPr>
      <w:drawing>
        <wp:anchor distT="0" distB="0" distL="114300" distR="114300" simplePos="0" relativeHeight="251658240" behindDoc="0" locked="0" layoutInCell="1" allowOverlap="1" wp14:anchorId="5590D48A" wp14:editId="3036950A">
          <wp:simplePos x="0" y="0"/>
          <wp:positionH relativeFrom="column">
            <wp:posOffset>1828800</wp:posOffset>
          </wp:positionH>
          <wp:positionV relativeFrom="paragraph">
            <wp:posOffset>-57150</wp:posOffset>
          </wp:positionV>
          <wp:extent cx="18288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affix-logo-main-RGB-1200x500px-withta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9D"/>
    <w:rsid w:val="00003532"/>
    <w:rsid w:val="00010059"/>
    <w:rsid w:val="000330E5"/>
    <w:rsid w:val="00034AAF"/>
    <w:rsid w:val="000507EB"/>
    <w:rsid w:val="00065D04"/>
    <w:rsid w:val="000841F7"/>
    <w:rsid w:val="000873AA"/>
    <w:rsid w:val="000A50B6"/>
    <w:rsid w:val="000C6001"/>
    <w:rsid w:val="00100767"/>
    <w:rsid w:val="001340F6"/>
    <w:rsid w:val="00150999"/>
    <w:rsid w:val="00161163"/>
    <w:rsid w:val="00180DC0"/>
    <w:rsid w:val="0018427B"/>
    <w:rsid w:val="001E581B"/>
    <w:rsid w:val="00201A52"/>
    <w:rsid w:val="0020360B"/>
    <w:rsid w:val="00237D46"/>
    <w:rsid w:val="0024749D"/>
    <w:rsid w:val="00262E99"/>
    <w:rsid w:val="0028739F"/>
    <w:rsid w:val="00291D7F"/>
    <w:rsid w:val="002C2748"/>
    <w:rsid w:val="002D1273"/>
    <w:rsid w:val="002E075A"/>
    <w:rsid w:val="002E59B8"/>
    <w:rsid w:val="0030754B"/>
    <w:rsid w:val="00312876"/>
    <w:rsid w:val="00317D38"/>
    <w:rsid w:val="003431F9"/>
    <w:rsid w:val="003463DE"/>
    <w:rsid w:val="00346DD7"/>
    <w:rsid w:val="003530AC"/>
    <w:rsid w:val="00364CCD"/>
    <w:rsid w:val="003900D4"/>
    <w:rsid w:val="003A24AC"/>
    <w:rsid w:val="003D3167"/>
    <w:rsid w:val="003D38CA"/>
    <w:rsid w:val="003D5910"/>
    <w:rsid w:val="003E2303"/>
    <w:rsid w:val="0040713E"/>
    <w:rsid w:val="00420D46"/>
    <w:rsid w:val="004272CC"/>
    <w:rsid w:val="004458C1"/>
    <w:rsid w:val="00452F44"/>
    <w:rsid w:val="00454B7A"/>
    <w:rsid w:val="00460318"/>
    <w:rsid w:val="00465264"/>
    <w:rsid w:val="00484068"/>
    <w:rsid w:val="004A3322"/>
    <w:rsid w:val="004B6593"/>
    <w:rsid w:val="004C3973"/>
    <w:rsid w:val="004D1518"/>
    <w:rsid w:val="004D4E14"/>
    <w:rsid w:val="005324FC"/>
    <w:rsid w:val="0053459D"/>
    <w:rsid w:val="00536BC2"/>
    <w:rsid w:val="0058144C"/>
    <w:rsid w:val="00582B6B"/>
    <w:rsid w:val="005D510A"/>
    <w:rsid w:val="005E3F6A"/>
    <w:rsid w:val="005F6C65"/>
    <w:rsid w:val="00603C6D"/>
    <w:rsid w:val="00605138"/>
    <w:rsid w:val="00663483"/>
    <w:rsid w:val="006779D1"/>
    <w:rsid w:val="00683935"/>
    <w:rsid w:val="006A75D6"/>
    <w:rsid w:val="006B3F4B"/>
    <w:rsid w:val="006C57CD"/>
    <w:rsid w:val="006C75E1"/>
    <w:rsid w:val="006D4EDD"/>
    <w:rsid w:val="006E07FE"/>
    <w:rsid w:val="00701655"/>
    <w:rsid w:val="00716CC3"/>
    <w:rsid w:val="00717943"/>
    <w:rsid w:val="00720FA2"/>
    <w:rsid w:val="00737F03"/>
    <w:rsid w:val="0077761F"/>
    <w:rsid w:val="007809EB"/>
    <w:rsid w:val="0078516D"/>
    <w:rsid w:val="008150E8"/>
    <w:rsid w:val="00815D2B"/>
    <w:rsid w:val="00823B1C"/>
    <w:rsid w:val="00831AEC"/>
    <w:rsid w:val="00851156"/>
    <w:rsid w:val="0085147B"/>
    <w:rsid w:val="00861E5B"/>
    <w:rsid w:val="00877820"/>
    <w:rsid w:val="00885C4F"/>
    <w:rsid w:val="00885DB6"/>
    <w:rsid w:val="00890F61"/>
    <w:rsid w:val="00891CF6"/>
    <w:rsid w:val="00891E12"/>
    <w:rsid w:val="00897558"/>
    <w:rsid w:val="008B351B"/>
    <w:rsid w:val="008B3BCE"/>
    <w:rsid w:val="008E230E"/>
    <w:rsid w:val="009300E3"/>
    <w:rsid w:val="00941A52"/>
    <w:rsid w:val="00952137"/>
    <w:rsid w:val="0096707B"/>
    <w:rsid w:val="00971877"/>
    <w:rsid w:val="00976CD3"/>
    <w:rsid w:val="009B3D3F"/>
    <w:rsid w:val="009B6F6D"/>
    <w:rsid w:val="009C76DC"/>
    <w:rsid w:val="00A10058"/>
    <w:rsid w:val="00A36AB0"/>
    <w:rsid w:val="00A6118A"/>
    <w:rsid w:val="00A720A8"/>
    <w:rsid w:val="00A85BF3"/>
    <w:rsid w:val="00AB1103"/>
    <w:rsid w:val="00AB5053"/>
    <w:rsid w:val="00AF361D"/>
    <w:rsid w:val="00AF6319"/>
    <w:rsid w:val="00B04E26"/>
    <w:rsid w:val="00B20A71"/>
    <w:rsid w:val="00B406EC"/>
    <w:rsid w:val="00B44E44"/>
    <w:rsid w:val="00B5490A"/>
    <w:rsid w:val="00B572F5"/>
    <w:rsid w:val="00B67A44"/>
    <w:rsid w:val="00B67BE2"/>
    <w:rsid w:val="00B72244"/>
    <w:rsid w:val="00B73F08"/>
    <w:rsid w:val="00BC0A3E"/>
    <w:rsid w:val="00BE1668"/>
    <w:rsid w:val="00BF543C"/>
    <w:rsid w:val="00C17964"/>
    <w:rsid w:val="00C354BB"/>
    <w:rsid w:val="00C54ADE"/>
    <w:rsid w:val="00C5577B"/>
    <w:rsid w:val="00C93108"/>
    <w:rsid w:val="00C93ABB"/>
    <w:rsid w:val="00CD2368"/>
    <w:rsid w:val="00CD37A2"/>
    <w:rsid w:val="00CE226D"/>
    <w:rsid w:val="00CE4E9D"/>
    <w:rsid w:val="00CF17A7"/>
    <w:rsid w:val="00CF3FE0"/>
    <w:rsid w:val="00D83A14"/>
    <w:rsid w:val="00D87FB6"/>
    <w:rsid w:val="00D91D26"/>
    <w:rsid w:val="00D975A0"/>
    <w:rsid w:val="00DA66FA"/>
    <w:rsid w:val="00DD3BCC"/>
    <w:rsid w:val="00DD540F"/>
    <w:rsid w:val="00DD63E1"/>
    <w:rsid w:val="00E0057C"/>
    <w:rsid w:val="00E06B65"/>
    <w:rsid w:val="00E13C69"/>
    <w:rsid w:val="00E7113A"/>
    <w:rsid w:val="00E71F17"/>
    <w:rsid w:val="00E85EFF"/>
    <w:rsid w:val="00E87352"/>
    <w:rsid w:val="00F00FF4"/>
    <w:rsid w:val="00F376B2"/>
    <w:rsid w:val="00F403F7"/>
    <w:rsid w:val="00F40BEA"/>
    <w:rsid w:val="00F51E63"/>
    <w:rsid w:val="00F669A5"/>
    <w:rsid w:val="00F768BF"/>
    <w:rsid w:val="00FA3436"/>
    <w:rsid w:val="00FA41F9"/>
    <w:rsid w:val="00FB68F1"/>
    <w:rsid w:val="00FB7F69"/>
    <w:rsid w:val="00FC0B33"/>
    <w:rsid w:val="00FC4072"/>
    <w:rsid w:val="00FD4012"/>
    <w:rsid w:val="00FD42D8"/>
    <w:rsid w:val="00FE66D3"/>
    <w:rsid w:val="00FF5ABB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E5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4E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749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4E9D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7F0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7F03"/>
    <w:pPr>
      <w:spacing w:after="160"/>
    </w:pPr>
    <w:rPr>
      <w:rFonts w:eastAsiaTheme="minorHAnsi"/>
      <w:lang w:val="fr-CH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7F03"/>
    <w:rPr>
      <w:rFonts w:eastAsiaTheme="minorHAnsi"/>
      <w:lang w:val="fr-CH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7F0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F03"/>
    <w:rPr>
      <w:rFonts w:ascii="Lucida Grande" w:hAnsi="Lucida Grande" w:cs="Lucida Grande"/>
      <w:sz w:val="18"/>
      <w:szCs w:val="18"/>
    </w:rPr>
  </w:style>
  <w:style w:type="paragraph" w:styleId="Revisie">
    <w:name w:val="Revision"/>
    <w:hidden/>
    <w:uiPriority w:val="99"/>
    <w:semiHidden/>
    <w:rsid w:val="00E8735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40F6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40F6"/>
    <w:rPr>
      <w:rFonts w:eastAsiaTheme="minorHAnsi"/>
      <w:b/>
      <w:bCs/>
      <w:sz w:val="20"/>
      <w:szCs w:val="20"/>
      <w:lang w:val="fr-CH"/>
    </w:rPr>
  </w:style>
  <w:style w:type="paragraph" w:styleId="Koptekst">
    <w:name w:val="header"/>
    <w:basedOn w:val="Standaard"/>
    <w:link w:val="KoptekstChar"/>
    <w:uiPriority w:val="99"/>
    <w:unhideWhenUsed/>
    <w:rsid w:val="0096707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707B"/>
  </w:style>
  <w:style w:type="paragraph" w:styleId="Voettekst">
    <w:name w:val="footer"/>
    <w:basedOn w:val="Standaard"/>
    <w:link w:val="VoettekstChar"/>
    <w:uiPriority w:val="99"/>
    <w:unhideWhenUsed/>
    <w:rsid w:val="0096707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4E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749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4E9D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7F0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7F03"/>
    <w:pPr>
      <w:spacing w:after="160"/>
    </w:pPr>
    <w:rPr>
      <w:rFonts w:eastAsiaTheme="minorHAnsi"/>
      <w:lang w:val="fr-CH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7F03"/>
    <w:rPr>
      <w:rFonts w:eastAsiaTheme="minorHAnsi"/>
      <w:lang w:val="fr-CH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7F0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7F03"/>
    <w:rPr>
      <w:rFonts w:ascii="Lucida Grande" w:hAnsi="Lucida Grande" w:cs="Lucida Grande"/>
      <w:sz w:val="18"/>
      <w:szCs w:val="18"/>
    </w:rPr>
  </w:style>
  <w:style w:type="paragraph" w:styleId="Revisie">
    <w:name w:val="Revision"/>
    <w:hidden/>
    <w:uiPriority w:val="99"/>
    <w:semiHidden/>
    <w:rsid w:val="00E8735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40F6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40F6"/>
    <w:rPr>
      <w:rFonts w:eastAsiaTheme="minorHAnsi"/>
      <w:b/>
      <w:bCs/>
      <w:sz w:val="20"/>
      <w:szCs w:val="20"/>
      <w:lang w:val="fr-CH"/>
    </w:rPr>
  </w:style>
  <w:style w:type="paragraph" w:styleId="Koptekst">
    <w:name w:val="header"/>
    <w:basedOn w:val="Standaard"/>
    <w:link w:val="KoptekstChar"/>
    <w:uiPriority w:val="99"/>
    <w:unhideWhenUsed/>
    <w:rsid w:val="0096707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707B"/>
  </w:style>
  <w:style w:type="paragraph" w:styleId="Voettekst">
    <w:name w:val="footer"/>
    <w:basedOn w:val="Standaard"/>
    <w:link w:val="VoettekstChar"/>
    <w:uiPriority w:val="99"/>
    <w:unhideWhenUsed/>
    <w:rsid w:val="0096707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d@synaffi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D41CF1CC</Template>
  <TotalTime>0</TotalTime>
  <Pages>2</Pages>
  <Words>578</Words>
  <Characters>3179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SynAffix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DeBoer</dc:creator>
  <cp:lastModifiedBy>Monique Beukers</cp:lastModifiedBy>
  <cp:revision>2</cp:revision>
  <cp:lastPrinted>2016-07-18T10:56:00Z</cp:lastPrinted>
  <dcterms:created xsi:type="dcterms:W3CDTF">2016-08-02T10:12:00Z</dcterms:created>
  <dcterms:modified xsi:type="dcterms:W3CDTF">2016-08-02T10:12:00Z</dcterms:modified>
</cp:coreProperties>
</file>